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DD" w:rsidRPr="00297F55" w:rsidRDefault="004E2BDD" w:rsidP="00297F55">
      <w:pPr>
        <w:spacing w:before="100" w:beforeAutospacing="1" w:after="100" w:afterAutospacing="1"/>
        <w:ind w:hanging="709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7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E6CB1" wp14:editId="2B4CA548">
            <wp:extent cx="6705600" cy="772795"/>
            <wp:effectExtent l="0" t="0" r="0" b="825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48" cy="7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348" w:type="dxa"/>
        <w:tblInd w:w="-567" w:type="dxa"/>
        <w:tblLook w:val="04A0" w:firstRow="1" w:lastRow="0" w:firstColumn="1" w:lastColumn="0" w:noHBand="0" w:noVBand="1"/>
      </w:tblPr>
      <w:tblGrid>
        <w:gridCol w:w="10348"/>
      </w:tblGrid>
      <w:tr w:rsidR="004E2BDD" w:rsidRPr="00297F55" w:rsidTr="004E2BDD">
        <w:trPr>
          <w:trHeight w:val="2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4E2BDD" w:rsidRPr="00297F55" w:rsidRDefault="004E2BDD" w:rsidP="00297F55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BDD" w:rsidRPr="00297F55" w:rsidRDefault="004E2BDD" w:rsidP="00297F55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C3F69" w:rsidRPr="00297F55" w:rsidRDefault="00297F55" w:rsidP="00297F55">
      <w:pPr>
        <w:spacing w:before="100" w:beforeAutospacing="1" w:after="100" w:afterAutospacing="1" w:line="30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97F5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E1B7B2" wp14:editId="3350E93A">
            <wp:simplePos x="0" y="0"/>
            <wp:positionH relativeFrom="margin">
              <wp:align>right</wp:align>
            </wp:positionH>
            <wp:positionV relativeFrom="paragraph">
              <wp:posOffset>284251</wp:posOffset>
            </wp:positionV>
            <wp:extent cx="2724785" cy="1696720"/>
            <wp:effectExtent l="0" t="0" r="0" b="0"/>
            <wp:wrapTight wrapText="bothSides">
              <wp:wrapPolygon edited="0">
                <wp:start x="604" y="0"/>
                <wp:lineTo x="0" y="485"/>
                <wp:lineTo x="0" y="21099"/>
                <wp:lineTo x="604" y="21341"/>
                <wp:lineTo x="20840" y="21341"/>
                <wp:lineTo x="21444" y="21099"/>
                <wp:lineTo x="21444" y="485"/>
                <wp:lineTo x="20840" y="0"/>
                <wp:lineTo x="6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7" t="41803"/>
                    <a:stretch/>
                  </pic:blipFill>
                  <pic:spPr bwMode="auto">
                    <a:xfrm>
                      <a:off x="0" y="0"/>
                      <a:ext cx="2724785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69" w:rsidRPr="00297F5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АЛЬТЕРНАТИВНАЯ КОММУНИКАЦИЯ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F69" w:rsidRPr="00297F55" w:rsidSect="004E2BD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B116D6" w:rsidRPr="00B116D6" w:rsidRDefault="00B116D6" w:rsidP="00B116D6">
      <w:pPr>
        <w:ind w:left="-851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16D6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lastRenderedPageBreak/>
        <w:t>Коммуникация</w:t>
      </w:r>
      <w:r w:rsidRPr="00B116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информацией, обладающий взаимным восприятием и попытками влияния друг на друга. </w:t>
      </w:r>
    </w:p>
    <w:p w:rsidR="00B116D6" w:rsidRPr="00B116D6" w:rsidRDefault="005C3F69" w:rsidP="00B116D6">
      <w:pPr>
        <w:ind w:left="-851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Дополнительные знаки</w:t>
      </w:r>
      <w:r w:rsidRPr="00B116D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(жесты, символы, письменные слова) реально облегчают процесс коммуникации, делая ее многоканальной (когда задействован, не только слух, но и зрение, а также кинестетическое чувство).</w:t>
      </w:r>
      <w:r w:rsidR="002001B6"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помощи детям с особенностями развития такая коммуникация носит название </w:t>
      </w:r>
      <w:r w:rsidRPr="00B116D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дополнительной, альтернативной</w:t>
      </w:r>
      <w:r w:rsidR="00B116D6" w:rsidRPr="00B116D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.</w:t>
      </w:r>
      <w:r w:rsidR="00B116D6" w:rsidRPr="00B116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C3F69" w:rsidRPr="00B116D6" w:rsidRDefault="00B116D6" w:rsidP="00B116D6">
      <w:pPr>
        <w:ind w:left="-851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16D6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t>Альтернативная (дополнительная) коммуникация</w:t>
      </w:r>
      <w:r w:rsidRPr="00B116D6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</w:t>
      </w:r>
      <w:r w:rsidRPr="00B116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это все способы коммуникации, дополняюшие или заменяющие обычную речь людям, если они не сособны при помощи нее удовлетворительно объясняться. 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Средства альтернативной коммуникации. 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альтернативной коммуникации используются разнообразные символы и знаки - жесты, графические изображения, а также сами миниатюрные объекты.</w:t>
      </w:r>
    </w:p>
    <w:p w:rsidR="005A7D92" w:rsidRDefault="005A7D92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5C3F69" w:rsidRPr="005A7D92" w:rsidRDefault="005A7D92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A7D9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ЖЕСТЫ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используются в среде детей с аутизмом. Для работы с маленькими детьми и людьми с интеллектуальными нарушениями более всего используются простые жесты, которые широко распространены и доступны пониманию других людей без специальной подготовки. Важно </w:t>
      </w:r>
      <w:proofErr w:type="gramStart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 если</w:t>
      </w:r>
      <w:proofErr w:type="gramEnd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ребенок пользуется простыми жестами  на первых этапах овладения языковыми знаками, это совсем не будет означать, что он будет пользоваться жестовым языком всегда и не овладеет речью. Именно это является распространенным опасением родителей. Жест в коммуникации с ребенком </w:t>
      </w:r>
      <w:r w:rsidR="005A7D92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заменяет слово, а лишь дополняет его. Мы не прекращаем говорить с ребенком, пользуясь жестами. Опора на жесты дает ребенку возможность использовать все доступные ему каналы для запоминания и установления связей. А именно это и лежит в основе развития коммуникации и интеллекта.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жеста взрослыми не только дает образец для повторения ребенком, но и облегчает понимание и запоминание. Ведь крупные движения гораздо легче, чем мелкие артикуляционные движения. Кроме того, жест гораздо </w:t>
      </w:r>
      <w:proofErr w:type="spellStart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протяженнее</w:t>
      </w:r>
      <w:proofErr w:type="spellEnd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времени, чем быстро произнесенное слово. Опираясь на многочисленные современные исследования, можно сказать, как только ребенок может заменить словом то, что он раньше обозначал жестом, он отбрасывает жест и начинает пользоваться словом - более легким и более распространенным средством коммуникации. Важно использовать и подхватывать те жесты, которые дети спонтанно используют 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сами, а также предлагать им простые жесты из специально созданных для этого систем (</w:t>
      </w:r>
      <w:proofErr w:type="spellStart"/>
      <w:proofErr w:type="gramStart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Макатон</w:t>
      </w:r>
      <w:proofErr w:type="spellEnd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Скандинавская</w:t>
      </w:r>
      <w:proofErr w:type="gramEnd"/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жестов, простые жесты из жестового языка).</w:t>
      </w:r>
    </w:p>
    <w:p w:rsidR="000B5400" w:rsidRDefault="000B5400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5C3F69" w:rsidRPr="005A7D92" w:rsidRDefault="005A7D92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A7D9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ГРАФИЧЕСКИЕ (ДВУХМЕРНЫЕ) ИЗОБРАЖЕНИЯ - ФОТОГРАФИИ, РИСУНКИ, ПИКТОГРАММЫ, НАПЕЧАТАННЫЕ СЛОВА</w:t>
      </w:r>
    </w:p>
    <w:p w:rsidR="005C3F69" w:rsidRPr="00297F55" w:rsidRDefault="005A7D92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9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A058CB" wp14:editId="7F7B1040">
            <wp:simplePos x="0" y="0"/>
            <wp:positionH relativeFrom="margin">
              <wp:posOffset>4170680</wp:posOffset>
            </wp:positionH>
            <wp:positionV relativeFrom="paragraph">
              <wp:posOffset>12700</wp:posOffset>
            </wp:positionV>
            <wp:extent cx="1781175" cy="2519045"/>
            <wp:effectExtent l="0" t="0" r="9525" b="0"/>
            <wp:wrapTight wrapText="bothSides">
              <wp:wrapPolygon edited="0">
                <wp:start x="924" y="0"/>
                <wp:lineTo x="0" y="327"/>
                <wp:lineTo x="0" y="21072"/>
                <wp:lineTo x="693" y="21399"/>
                <wp:lineTo x="924" y="21399"/>
                <wp:lineTo x="20560" y="21399"/>
                <wp:lineTo x="20791" y="21399"/>
                <wp:lineTo x="21484" y="21072"/>
                <wp:lineTo x="21484" y="327"/>
                <wp:lineTo x="20560" y="0"/>
                <wp:lineTo x="92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1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и написанные слова всегда использовались в педагогике. Когда картинки называются средством альтернативной коммуникации важно сделать акцент на том, что </w:t>
      </w:r>
      <w:r w:rsidR="005C3F69" w:rsidRPr="000B540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 помощью картинки можно сообщить о чем-то, проявить инициативу, ответить на вопрос, совершить выбор.</w:t>
      </w:r>
      <w:r w:rsidR="005C3F69" w:rsidRPr="000B54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то, что без слов порой сделать трудно. Именно поэтому у детей с трудностями коммуникации часто есть проблемы в поведении и </w:t>
      </w:r>
      <w:proofErr w:type="spellStart"/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отметить, что для того, чтобы сделать картинку, фотографию или написанное слово реальным средством коммуникации нужно провести подготовительную работу, которая ложится на плечи как специалистов, так и родителей.</w:t>
      </w:r>
    </w:p>
    <w:p w:rsidR="005A7D92" w:rsidRDefault="005A7D92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3F69" w:rsidRPr="005A7D92" w:rsidRDefault="00FD3B2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МИНИОБЪЕКТЫ </w:t>
      </w:r>
      <w:r w:rsidR="005A7D92" w:rsidRPr="005A7D9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(ТРЕХМЕРНЫЕ ИЗОБРАЖЕНИЯ), РЕЛЬЕФНЫЕ ИЗОБРАЖЕНИЯ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объекты наиболее важны для тех, кто имеет трудности в запоминании. Такие связи важно устанавливать постоянно, чтобы мини-объект действительно стал знаком для ребенка. </w:t>
      </w:r>
      <w:r w:rsidRPr="0029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перед тем, как идти гулять — дать подержать и пощупать ключ от квартиры или часть одежды для прогулки.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коммуникации в работе с детьми особенно необходимо провести подготовительную работу, </w:t>
      </w:r>
      <w:r w:rsidRPr="00FD3B2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чтобы ребенок понял связь между символом и объектом или действием.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можно делать постоянно в быту и на занятиях.</w:t>
      </w:r>
      <w:r w:rsidRPr="00297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D3B2A" w:rsidRPr="00FD3B2A" w:rsidRDefault="00FD3B2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D70920" w:rsidRDefault="00FD3B2A" w:rsidP="00D70920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FD3B2A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СИСТЕМЫ ИСПОЛЬЗОВАНИЯ СИМВОЛОВ:</w:t>
      </w:r>
    </w:p>
    <w:p w:rsidR="008F443B" w:rsidRPr="008F443B" w:rsidRDefault="00AE09DF" w:rsidP="00D70920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E09D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55AB2E" wp14:editId="4694F5E7">
            <wp:simplePos x="0" y="0"/>
            <wp:positionH relativeFrom="column">
              <wp:posOffset>2616835</wp:posOffset>
            </wp:positionH>
            <wp:positionV relativeFrom="paragraph">
              <wp:posOffset>414655</wp:posOffset>
            </wp:positionV>
            <wp:extent cx="3440430" cy="1245235"/>
            <wp:effectExtent l="0" t="0" r="7620" b="0"/>
            <wp:wrapTight wrapText="bothSides">
              <wp:wrapPolygon edited="0">
                <wp:start x="478" y="0"/>
                <wp:lineTo x="0" y="661"/>
                <wp:lineTo x="0" y="20818"/>
                <wp:lineTo x="478" y="21148"/>
                <wp:lineTo x="21050" y="21148"/>
                <wp:lineTo x="21528" y="20818"/>
                <wp:lineTo x="21528" y="661"/>
                <wp:lineTo x="21050" y="0"/>
                <wp:lineTo x="478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2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1. </w:t>
      </w:r>
      <w:r w:rsidR="005C3F69" w:rsidRPr="008F44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Система с минимальным использованием специальных технических приспособлений (система альтернативной коммуникации)</w:t>
      </w:r>
      <w:r w:rsidR="005C3F69" w:rsidRPr="008F443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0D173F" w:rsidRDefault="008F443B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448940" wp14:editId="3F5254BC">
            <wp:simplePos x="0" y="0"/>
            <wp:positionH relativeFrom="column">
              <wp:posOffset>-527685</wp:posOffset>
            </wp:positionH>
            <wp:positionV relativeFrom="paragraph">
              <wp:posOffset>1094740</wp:posOffset>
            </wp:positionV>
            <wp:extent cx="3094355" cy="1933575"/>
            <wp:effectExtent l="0" t="0" r="0" b="9525"/>
            <wp:wrapTight wrapText="bothSides">
              <wp:wrapPolygon edited="0">
                <wp:start x="532" y="0"/>
                <wp:lineTo x="0" y="426"/>
                <wp:lineTo x="0" y="20855"/>
                <wp:lineTo x="266" y="21494"/>
                <wp:lineTo x="532" y="21494"/>
                <wp:lineTo x="20877" y="21494"/>
                <wp:lineTo x="21143" y="21494"/>
                <wp:lineTo x="21409" y="20855"/>
                <wp:lineTo x="21409" y="426"/>
                <wp:lineTo x="20877" y="0"/>
                <wp:lineTo x="53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A7E41"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Визуальное </w:t>
      </w:r>
      <w:r w:rsidR="005C3F69"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расписание</w:t>
      </w:r>
      <w:proofErr w:type="gramEnd"/>
      <w:r w:rsidR="005C3F69" w:rsidRPr="008F443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</w:t>
      </w:r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помогает последовательно структурировать день или занятие. В нем обычно фотографии пиктограммы и другие цветные схематичные изображения. </w:t>
      </w:r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F69"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Коммуникативные доски</w:t>
      </w:r>
      <w:r w:rsidR="005C3F69" w:rsidRPr="008F44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</w:t>
      </w:r>
      <w:r w:rsidR="005C3F69" w:rsidRPr="008F443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разбитые на квадраты, к которым прикрепляются графические символы. </w:t>
      </w:r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F69" w:rsidRPr="008F44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</w:t>
      </w:r>
      <w:r w:rsidR="005C3F69"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ематические книги, альбомы про семью с картинками и фотографиями</w:t>
      </w:r>
      <w:r w:rsidR="005C3F69" w:rsidRPr="008F443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</w:t>
      </w:r>
      <w:r w:rsidR="005C3F69" w:rsidRPr="008F44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</w:t>
      </w:r>
      <w:r w:rsidR="005C3F69"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оммуникативные карты</w:t>
      </w:r>
      <w:r w:rsidR="005C3F69" w:rsidRPr="008F443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картинки, которые располагаются в доступной для пользователя зоне (специальная коробка, </w:t>
      </w:r>
      <w:proofErr w:type="spellStart"/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брелки</w:t>
      </w:r>
      <w:proofErr w:type="spellEnd"/>
      <w:r w:rsidR="005C3F69"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 и т.д.)</w:t>
      </w:r>
    </w:p>
    <w:p w:rsidR="000D173F" w:rsidRDefault="000D173F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3F" w:rsidRDefault="000D173F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7D" w:rsidRDefault="00C6207D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</w:pPr>
    </w:p>
    <w:p w:rsidR="00C6207D" w:rsidRDefault="00C6207D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</w:pPr>
    </w:p>
    <w:p w:rsidR="005C3F69" w:rsidRPr="008F443B" w:rsidRDefault="005C3F69" w:rsidP="008F443B">
      <w:pPr>
        <w:pStyle w:val="a3"/>
        <w:spacing w:before="100" w:beforeAutospacing="1" w:after="100" w:afterAutospacing="1" w:line="30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Системы обмена картинками PECS</w:t>
      </w:r>
      <w:r w:rsidRPr="008F443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 </w:t>
      </w:r>
      <w:r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чаще применяется для людей с аутизмом и предполагает обучение тому, </w:t>
      </w:r>
      <w:proofErr w:type="gramStart"/>
      <w:r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 нужную картинку или указав на последовательность картинок другому человеку, человек с аутизмом может получить желаемое. </w:t>
      </w:r>
      <w:r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Письмо</w:t>
      </w:r>
      <w:r w:rsidRPr="008F44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F4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8F44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написание целых слов используется как отдельно, так и в сопровождении графических символов</w:t>
      </w:r>
      <w:r w:rsidR="00DC0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F69" w:rsidRDefault="00DC037D" w:rsidP="00E610ED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0EEF58B" wp14:editId="2A4EA97E">
            <wp:simplePos x="0" y="0"/>
            <wp:positionH relativeFrom="column">
              <wp:posOffset>-547370</wp:posOffset>
            </wp:positionH>
            <wp:positionV relativeFrom="paragraph">
              <wp:posOffset>184150</wp:posOffset>
            </wp:positionV>
            <wp:extent cx="1966595" cy="1456055"/>
            <wp:effectExtent l="0" t="0" r="0" b="0"/>
            <wp:wrapTight wrapText="bothSides">
              <wp:wrapPolygon edited="0">
                <wp:start x="837" y="0"/>
                <wp:lineTo x="0" y="565"/>
                <wp:lineTo x="0" y="20912"/>
                <wp:lineTo x="837" y="21195"/>
                <wp:lineTo x="20505" y="21195"/>
                <wp:lineTo x="21342" y="20912"/>
                <wp:lineTo x="21342" y="565"/>
                <wp:lineTo x="20505" y="0"/>
                <wp:lineTo x="83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 b="13136"/>
                    <a:stretch/>
                  </pic:blipFill>
                  <pic:spPr bwMode="auto">
                    <a:xfrm>
                      <a:off x="0" y="0"/>
                      <a:ext cx="1966595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69" w:rsidRPr="00E610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2.Система с </w:t>
      </w:r>
      <w:r w:rsidR="00123A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использованием простой техники</w:t>
      </w:r>
      <w:r w:rsidR="005C3F69" w:rsidRPr="00E610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 </w:t>
      </w:r>
      <w:r w:rsidR="005C3F69" w:rsidRPr="00E610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="005C3F69" w:rsidRPr="00123A1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C3F69" w:rsidRPr="00123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Кнопки BIG MAG и другие</w:t>
      </w:r>
      <w:r w:rsidR="005C3F69" w:rsidRPr="00123A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диктофоны с проигрыванием одного сообщения;</w:t>
      </w:r>
      <w:r w:rsidR="005C3F69" w:rsidRPr="0012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F69" w:rsidRPr="00123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Коммуникаторы</w:t>
      </w:r>
      <w:r w:rsidR="005C3F69" w:rsidRPr="00123A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речевые тренажеры GO TALK и другие</w:t>
      </w:r>
    </w:p>
    <w:p w:rsidR="0003375A" w:rsidRPr="00E610ED" w:rsidRDefault="0003375A" w:rsidP="00E610ED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C037D" w:rsidRPr="00DC037D" w:rsidRDefault="0003375A" w:rsidP="00DC037D">
      <w:pPr>
        <w:pStyle w:val="a3"/>
        <w:numPr>
          <w:ilvl w:val="0"/>
          <w:numId w:val="4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8C5E4D" wp14:editId="010A5045">
            <wp:simplePos x="0" y="0"/>
            <wp:positionH relativeFrom="column">
              <wp:posOffset>3961130</wp:posOffset>
            </wp:positionH>
            <wp:positionV relativeFrom="paragraph">
              <wp:posOffset>219710</wp:posOffset>
            </wp:positionV>
            <wp:extent cx="1850390" cy="1756410"/>
            <wp:effectExtent l="0" t="0" r="0" b="0"/>
            <wp:wrapTight wrapText="bothSides">
              <wp:wrapPolygon edited="0">
                <wp:start x="889" y="0"/>
                <wp:lineTo x="0" y="469"/>
                <wp:lineTo x="0" y="21085"/>
                <wp:lineTo x="889" y="21319"/>
                <wp:lineTo x="20458" y="21319"/>
                <wp:lineTo x="21348" y="21085"/>
                <wp:lineTo x="21348" y="469"/>
                <wp:lineTo x="20458" y="0"/>
                <wp:lineTo x="889" y="0"/>
              </wp:wrapPolygon>
            </wp:wrapTight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1DC4CC5A-E501-41FA-BC3E-C1FAD95BB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1DC4CC5A-E501-41FA-BC3E-C1FAD95BB6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" b="6223"/>
                    <a:stretch/>
                  </pic:blipFill>
                  <pic:spPr>
                    <a:xfrm>
                      <a:off x="0" y="0"/>
                      <a:ext cx="185039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69"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Системы </w:t>
      </w:r>
      <w:proofErr w:type="spellStart"/>
      <w:r w:rsidR="005C3F69"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High</w:t>
      </w:r>
      <w:proofErr w:type="spellEnd"/>
      <w:r w:rsidR="005C3F69"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="005C3F69"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Tech</w:t>
      </w:r>
      <w:proofErr w:type="spellEnd"/>
      <w:r w:rsidR="005C3F69"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(с использованием сложных технических приспособлений)</w:t>
      </w:r>
    </w:p>
    <w:p w:rsidR="005C3F69" w:rsidRPr="00DC037D" w:rsidRDefault="005C3F69" w:rsidP="00DC037D">
      <w:pPr>
        <w:pStyle w:val="a3"/>
        <w:spacing w:before="100" w:beforeAutospacing="1" w:after="100" w:afterAutospacing="1" w:line="30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синтезатор речи для замены или дополнения устной речи;</w:t>
      </w:r>
      <w:r w:rsidR="0003375A" w:rsidRPr="0003375A">
        <w:rPr>
          <w:noProof/>
          <w:lang w:eastAsia="ru-RU"/>
        </w:rPr>
        <w:t xml:space="preserve"> </w:t>
      </w:r>
      <w:r w:rsidRPr="00DC03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 xml:space="preserve">- планшетные компьютеры </w:t>
      </w:r>
      <w:r w:rsidRPr="00DC0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таких систем - трудная задача и длительная работа. Она требует постоянного обучения семьи и людей, работающих с ребенком, постоянной поддержки мотивации, так как не всегда система воспринимается легко и быстро. </w:t>
      </w:r>
    </w:p>
    <w:p w:rsidR="0043675D" w:rsidRDefault="0043675D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43675D" w:rsidRDefault="0043675D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5C3F69" w:rsidRPr="00297F55" w:rsidRDefault="0024042E" w:rsidP="00AA507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КАК НАЧИНАТЬ ИСПОЛЬЗОВАНИЕ </w:t>
      </w:r>
      <w:r w:rsidR="0043675D" w:rsidRPr="00AB59A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АЛЬТЕРНАТИВНОЙ КОММУНИКАЦИИ?</w:t>
      </w:r>
      <w:r w:rsidR="005C3F69" w:rsidRPr="0029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системы обычно предшествует </w:t>
      </w:r>
      <w:r w:rsidR="005C3F69" w:rsidRPr="0024042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оценка состояния коммуникации, важно выяснить, есть ли у ребенка желание (намерение) вступать в коммуникацию</w:t>
      </w:r>
      <w:r w:rsidR="005C3F69" w:rsidRPr="0024042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его выражает, в каких случаях он инициирует коммуникацию, какими средствами пользуется, умеет ли поддерживать диалог. Поэтому специалистам, работающим с ребенком, а </w:t>
      </w:r>
      <w:proofErr w:type="gramStart"/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необходимо проявлять чуткость и наблюдательность, фиксировать особенности коммуникации в дневники наблюдений.</w:t>
      </w:r>
      <w:r w:rsidR="005C3F69" w:rsidRPr="00AA5076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                          </w:t>
      </w:r>
      <w:r w:rsidR="005C3F69" w:rsidRPr="00AA5076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br/>
      </w:r>
      <w:r w:rsidR="00AA5076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          </w:t>
      </w:r>
      <w:r w:rsidR="005C3F69" w:rsidRPr="00AA5076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Что важно оценить потом?</w:t>
      </w:r>
      <w:r w:rsidR="005C3F69" w:rsidRPr="0029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ребенок понять, что картинка может репрезентировать (представлять) объект;</w:t>
      </w:r>
      <w:r w:rsidR="005C3F69" w:rsidRPr="0029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ребенок понять, что часть объекта может представлять объект;</w:t>
      </w:r>
      <w:r w:rsidR="00AA5076" w:rsidRPr="00AA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C3F69" w:rsidRPr="0029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C3F69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именно смыслы должны быть представлены отдельными средствами (картинки, жесты, звуки).</w:t>
      </w: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Pr="00AA5076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Когда начинать?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однозначный – начинать как можно раньше, если вы понимаете, что это может помочь ребенку общаться и делиться информацией. Важно учитывать принцип избыточности (давать разные обозначения одного предмета с опорой на разные каналы восприятия – слово, графическое изображение, жест, письменный образ). Кроме того, все, что входит в подготовительный этап развития системы, несомненно </w:t>
      </w:r>
      <w:r w:rsidR="00AA5076"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ребенку (развитие символического мышления, повышение уровня абстракции, развитие ассоциативных логических связей и т.д.)</w:t>
      </w:r>
    </w:p>
    <w:p w:rsidR="00AA5076" w:rsidRDefault="00AA5076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AA5076" w:rsidRDefault="00AA5076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5C3F69" w:rsidRPr="00297F55" w:rsidRDefault="005C3F69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6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Не препятствует ли это развитию вербального языка?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 Жест в коммуникации с ребенком НИКОГДА не заменяет слово, а лишь дополняет его. Что же касается графических символов, то они всегда используются в педагогике и способность обозначать что-то с их помощью только способствует развитию речи, а не тормозит его.  </w:t>
      </w:r>
    </w:p>
    <w:p w:rsidR="004425EB" w:rsidRDefault="000A529D" w:rsidP="00297F55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25E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B06ECB4" wp14:editId="13B39946">
            <wp:simplePos x="0" y="0"/>
            <wp:positionH relativeFrom="margin">
              <wp:posOffset>4130876</wp:posOffset>
            </wp:positionH>
            <wp:positionV relativeFrom="paragraph">
              <wp:posOffset>95529</wp:posOffset>
            </wp:positionV>
            <wp:extent cx="1888490" cy="1920875"/>
            <wp:effectExtent l="0" t="0" r="0" b="3175"/>
            <wp:wrapTight wrapText="bothSides">
              <wp:wrapPolygon edited="0">
                <wp:start x="872" y="0"/>
                <wp:lineTo x="0" y="428"/>
                <wp:lineTo x="0" y="20779"/>
                <wp:lineTo x="654" y="21421"/>
                <wp:lineTo x="872" y="21421"/>
                <wp:lineTo x="20482" y="21421"/>
                <wp:lineTo x="20699" y="21421"/>
                <wp:lineTo x="21353" y="20779"/>
                <wp:lineTo x="21353" y="428"/>
                <wp:lineTo x="20482" y="0"/>
                <wp:lineTo x="87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4425EB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Основные принципы работы с системой альтернативной коммуникации:</w:t>
      </w:r>
      <w:r w:rsidRPr="00297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– от более реального к более абстрактному (от фотографии к схематичному рисунку)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Принцип избыточности символов — жест, картинка, письменное слово, устное слово.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Принцип постоянной поддержки мотивации .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Принцип функционального использования в коммуникации.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C37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Требования к символам системы дополнительной коммуникации для детей:</w:t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Жесты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моторно-доступными, мотивированными, простыми (то есть понятыми, изображающими объекты, действия, признаки так, что каждому легко догадаться об их значении).</w:t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Картинки 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яркие, с которыми есть возможность манипулировать, (приклеивать-отклеивать, опускать в ящик – доставать из ящика).</w:t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Фотографии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соответствовать лицам и объектам, с которыми ребенок знаком.</w:t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D87D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(если это игрушки) – простые, не слишком привлекательные, чтобы ребенок мог расстаться с ним и использовать лишь как средство коммуникации </w:t>
      </w:r>
    </w:p>
    <w:p w:rsidR="00926146" w:rsidRDefault="005C3F69" w:rsidP="00926146">
      <w:pPr>
        <w:spacing w:before="100" w:beforeAutospacing="1" w:after="100" w:afterAutospacing="1" w:line="300" w:lineRule="auto"/>
        <w:ind w:left="-85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  <w:r w:rsidRPr="002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написанное специальным простым шрифтом.</w:t>
      </w:r>
    </w:p>
    <w:p w:rsidR="00926146" w:rsidRDefault="00926146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20AE" w:rsidRDefault="005C3F69" w:rsidP="009F20AE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Игры</w:t>
      </w:r>
      <w:r w:rsidR="009F20A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и приемы</w:t>
      </w:r>
      <w:r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, способствующие развитию системы </w:t>
      </w:r>
      <w:r w:rsidR="009A42A2"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коммуникации и</w:t>
      </w:r>
      <w:r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подготовке к </w:t>
      </w:r>
      <w:r w:rsidR="009A42A2"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использованию её</w:t>
      </w:r>
      <w:r w:rsidRPr="00F12A0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в быту: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составление распи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с использованием символов.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Манипулирование игру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шками с жестовым сопровождением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рассматривание (название, что с этим делают, какого цвета, формы, ка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классу объектов относится).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рисование (говоря об объекте, сразу символ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изображать рисовать его).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объектов и картинок разной степени абстрак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 написанным словом.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Картинки, графические изображения прикрепляются в самых распространенных 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 вводятся в быт, в жизнь.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матривание коммуникативных книг.</w:t>
      </w:r>
    </w:p>
    <w:p w:rsidR="009F20AE" w:rsidRPr="009F20AE" w:rsidRDefault="005C3F69" w:rsidP="009F20AE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20AE"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фотоальбома про себя. </w:t>
      </w:r>
    </w:p>
    <w:p w:rsidR="005C3F69" w:rsidRPr="009F20AE" w:rsidRDefault="005C3F69" w:rsidP="0094114A">
      <w:pPr>
        <w:pStyle w:val="a3"/>
        <w:numPr>
          <w:ilvl w:val="0"/>
          <w:numId w:val="5"/>
        </w:numPr>
        <w:spacing w:before="100" w:beforeAutospacing="1" w:after="100" w:afterAutospacing="1" w:line="30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стихи с жестами.</w:t>
      </w:r>
      <w:r w:rsidRPr="009F2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F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дополнительных знаков дает возможность выражать себя и быть понятым!</w:t>
      </w:r>
    </w:p>
    <w:p w:rsidR="0094114A" w:rsidRDefault="0094114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4114A" w:rsidRDefault="0094114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4114A" w:rsidRDefault="0094114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C3F69" w:rsidRPr="0094114A" w:rsidRDefault="0094114A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114A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ПОЛЕЗНАЯ ИНФОРМАЦИЯ ДЛЯ РОДИТЕЛЕЙ НА РУССКОМ ЯЗЫКЕ:</w:t>
      </w:r>
    </w:p>
    <w:p w:rsidR="004E2BDD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13" w:history="1">
        <w:r w:rsidR="004E2BDD" w:rsidRPr="00110791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http://autism-aba.blogspot.ru/2012/08/autism-ipad-apps-for-comunication.html</w:t>
        </w:r>
      </w:hyperlink>
    </w:p>
    <w:p w:rsidR="005C3F69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C3F69" w:rsidRPr="0011079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http://vk.com/club17159821</w:t>
        </w:r>
      </w:hyperlink>
    </w:p>
    <w:p w:rsidR="005C3F69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15" w:history="1">
        <w:r w:rsidR="005C3F69" w:rsidRPr="00110791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http://old3.eii.ru</w:t>
        </w:r>
      </w:hyperlink>
    </w:p>
    <w:p w:rsidR="005C3F69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C3F69" w:rsidRPr="00110791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http://www.autism-aba.blogspot.ru/2012/06/pecs-mistakes.html</w:t>
        </w:r>
      </w:hyperlink>
    </w:p>
    <w:p w:rsidR="005C3F69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C3F69" w:rsidRPr="00110791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http://autismtimeofchange.blogspot.ru/2011/10/ipad.html</w:t>
        </w:r>
      </w:hyperlink>
    </w:p>
    <w:p w:rsidR="005C3F69" w:rsidRPr="00110791" w:rsidRDefault="00110791" w:rsidP="00297F55">
      <w:pPr>
        <w:pStyle w:val="a3"/>
        <w:numPr>
          <w:ilvl w:val="0"/>
          <w:numId w:val="3"/>
        </w:numPr>
        <w:spacing w:before="100" w:beforeAutospacing="1" w:after="100" w:afterAutospacing="1" w:line="300" w:lineRule="auto"/>
        <w:ind w:left="-851" w:firstLine="709"/>
        <w:jc w:val="both"/>
        <w:rPr>
          <w:rStyle w:val="a4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hyperlink r:id="rId18" w:anchor="browse" w:history="1">
        <w:r w:rsidR="005C3F69" w:rsidRPr="00110791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http://papunet.net/tietoa/kuvatyokalu/fi#browse</w:t>
        </w:r>
      </w:hyperlink>
    </w:p>
    <w:p w:rsidR="00C9122F" w:rsidRPr="007378D8" w:rsidRDefault="00C9122F" w:rsidP="00C9122F">
      <w:pPr>
        <w:pStyle w:val="a5"/>
        <w:shd w:val="clear" w:color="auto" w:fill="FFFFFF"/>
        <w:spacing w:before="0" w:beforeAutospacing="0" w:after="120" w:afterAutospacing="0" w:line="300" w:lineRule="auto"/>
        <w:ind w:left="720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</w:t>
      </w:r>
      <w:bookmarkStart w:id="0" w:name="_GoBack"/>
      <w:bookmarkEnd w:id="0"/>
      <w:r>
        <w:rPr>
          <w:b/>
          <w:i/>
          <w:color w:val="0070C0"/>
        </w:rPr>
        <w:t xml:space="preserve">                  </w:t>
      </w:r>
      <w:r w:rsidRPr="007378D8">
        <w:rPr>
          <w:b/>
          <w:i/>
          <w:color w:val="0070C0"/>
        </w:rPr>
        <w:t>Материалы подготовила Солдатова Ольга Андреевна</w:t>
      </w:r>
    </w:p>
    <w:p w:rsidR="00912635" w:rsidRPr="00C9122F" w:rsidRDefault="00912635" w:rsidP="00297F55">
      <w:pPr>
        <w:pStyle w:val="a5"/>
        <w:shd w:val="clear" w:color="auto" w:fill="FFFFFF"/>
        <w:spacing w:line="300" w:lineRule="auto"/>
        <w:ind w:left="-851" w:firstLine="709"/>
        <w:contextualSpacing/>
        <w:rPr>
          <w:color w:val="0070C0"/>
        </w:rPr>
      </w:pPr>
    </w:p>
    <w:p w:rsidR="00912635" w:rsidRPr="00297F55" w:rsidRDefault="00912635" w:rsidP="00297F55">
      <w:pPr>
        <w:pStyle w:val="a3"/>
        <w:spacing w:before="100" w:beforeAutospacing="1" w:after="100" w:afterAutospacing="1" w:line="300" w:lineRule="auto"/>
        <w:ind w:lef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912635" w:rsidRPr="00297F55" w:rsidRDefault="00912635" w:rsidP="00297F55">
      <w:pPr>
        <w:spacing w:before="100" w:beforeAutospacing="1" w:after="100" w:afterAutospacing="1" w:line="30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sectPr w:rsidR="00912635" w:rsidRPr="00297F55" w:rsidSect="00B078A8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E78"/>
    <w:multiLevelType w:val="hybridMultilevel"/>
    <w:tmpl w:val="1E8E8C9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A995D9E"/>
    <w:multiLevelType w:val="hybridMultilevel"/>
    <w:tmpl w:val="60B8C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3185"/>
    <w:multiLevelType w:val="hybridMultilevel"/>
    <w:tmpl w:val="E528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1FE8"/>
    <w:multiLevelType w:val="hybridMultilevel"/>
    <w:tmpl w:val="EABA9C32"/>
    <w:lvl w:ilvl="0" w:tplc="B61A92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2A78FC"/>
    <w:multiLevelType w:val="hybridMultilevel"/>
    <w:tmpl w:val="F68C21C0"/>
    <w:lvl w:ilvl="0" w:tplc="035EA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3"/>
    <w:rsid w:val="0003375A"/>
    <w:rsid w:val="000A46A6"/>
    <w:rsid w:val="000A529D"/>
    <w:rsid w:val="000B5400"/>
    <w:rsid w:val="000D173F"/>
    <w:rsid w:val="00110791"/>
    <w:rsid w:val="00123A12"/>
    <w:rsid w:val="001C7F66"/>
    <w:rsid w:val="002001B6"/>
    <w:rsid w:val="0024042E"/>
    <w:rsid w:val="00283725"/>
    <w:rsid w:val="00297F55"/>
    <w:rsid w:val="002B19EC"/>
    <w:rsid w:val="002C7C37"/>
    <w:rsid w:val="0043675D"/>
    <w:rsid w:val="004425EB"/>
    <w:rsid w:val="004E2BDD"/>
    <w:rsid w:val="005A7D92"/>
    <w:rsid w:val="005C3F69"/>
    <w:rsid w:val="00620F87"/>
    <w:rsid w:val="006D24AB"/>
    <w:rsid w:val="008C2233"/>
    <w:rsid w:val="008F443B"/>
    <w:rsid w:val="00912635"/>
    <w:rsid w:val="00926146"/>
    <w:rsid w:val="0094114A"/>
    <w:rsid w:val="009A42A2"/>
    <w:rsid w:val="009A7E41"/>
    <w:rsid w:val="009F20AE"/>
    <w:rsid w:val="00A11C2C"/>
    <w:rsid w:val="00AA4657"/>
    <w:rsid w:val="00AA5076"/>
    <w:rsid w:val="00AB59A0"/>
    <w:rsid w:val="00AE09DF"/>
    <w:rsid w:val="00AE698F"/>
    <w:rsid w:val="00B078A8"/>
    <w:rsid w:val="00B116D6"/>
    <w:rsid w:val="00BA0134"/>
    <w:rsid w:val="00C6207D"/>
    <w:rsid w:val="00C9122F"/>
    <w:rsid w:val="00D70920"/>
    <w:rsid w:val="00D87D7C"/>
    <w:rsid w:val="00D90F34"/>
    <w:rsid w:val="00DC037D"/>
    <w:rsid w:val="00DF49F3"/>
    <w:rsid w:val="00E610ED"/>
    <w:rsid w:val="00F12A05"/>
    <w:rsid w:val="00F62014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A69D-6B08-4AAB-A4BE-AB8A77E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6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1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E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utism-aba.blogspot.ru/2012/08/autism-ipad-apps-for-comunication.html" TargetMode="External"/><Relationship Id="rId18" Type="http://schemas.openxmlformats.org/officeDocument/2006/relationships/hyperlink" Target="http://papunet.net/tietoa/kuvatyokalu/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://autismtimeofchange.blogspot.ru/2011/10/ip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ism-aba.blogspot.ru/2012/06/pecs-mistak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old3.eii.ru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k.com/club17159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2021-12-20T19:10:00Z</dcterms:created>
  <dcterms:modified xsi:type="dcterms:W3CDTF">2021-12-23T07:17:00Z</dcterms:modified>
</cp:coreProperties>
</file>