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«Профилактика нарушения осанки</w:t>
      </w:r>
      <w:r w:rsidRPr="00A55946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br/>
        <w:t>у детей дошкольного возраста»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позвоночника - одна из основных причин потери трудоспособности, ухудшения качества жизни и </w:t>
      </w:r>
      <w:proofErr w:type="spell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 и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морфо-функциональные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 (физиологических) 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(лордоз) 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(крыловидные) лопатки свисающий живот; нередко ноги слегка согнуты в коленных суставах. На </w:t>
      </w: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сколиотичная</w:t>
      </w:r>
      <w:proofErr w:type="spell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осанка) или комбинированное искажение.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</w:t>
      </w:r>
      <w:bookmarkStart w:id="0" w:name="_GoBack"/>
      <w:bookmarkEnd w:id="0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имеют: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правильное питание;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в соответствии с длиной тела;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освещённость;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переносить тяжёлые предметы;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сидеть за столом;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Расслаблять мышцы тела;</w:t>
      </w:r>
    </w:p>
    <w:p w:rsidR="00C10029" w:rsidRPr="00A55946" w:rsidRDefault="00C10029" w:rsidP="00A55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собственной походкой.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 Высота стола должна быть на 23 см выше локтя опущенной руки ребёнка. Высота стула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 спинки стула, сохраняя поясничный изгиб (лордоз). Расстояние между грудью и столом должно быть равно 1, 52 см (ребром проходит ладонь), голова слегка наклонена вперёд.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влияние на формирование осанки оказывает излишне мягкая постель. Матрац должен быть жёстким (ватным) и обязательно ровным, таким, </w:t>
      </w: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 середине его не образовывалось провала, а подушка - невысокой (1517 см). Сон на мягкой постели с высоким изголовьем затрудняет дыхание.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C10029" w:rsidRPr="00A55946" w:rsidRDefault="00C10029" w:rsidP="00A559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C10029" w:rsidRPr="00A55946" w:rsidRDefault="00C10029" w:rsidP="00A559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 вертикальной плоскости (стена без плинтуса, дверь, фанерный или 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сек., расслабление - от 6 до 12 сек.</w:t>
      </w:r>
    </w:p>
    <w:p w:rsidR="00C10029" w:rsidRPr="00A55946" w:rsidRDefault="00C10029" w:rsidP="00A559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C10029" w:rsidRPr="00A55946" w:rsidRDefault="00C10029" w:rsidP="00A559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C10029" w:rsidRPr="00A55946" w:rsidRDefault="00C10029" w:rsidP="00A5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sectPr w:rsidR="00C10029" w:rsidRPr="00A5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03"/>
    <w:multiLevelType w:val="multilevel"/>
    <w:tmpl w:val="E19A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1BC1"/>
    <w:multiLevelType w:val="multilevel"/>
    <w:tmpl w:val="F5FA2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52556"/>
    <w:multiLevelType w:val="multilevel"/>
    <w:tmpl w:val="207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560BB"/>
    <w:multiLevelType w:val="multilevel"/>
    <w:tmpl w:val="4AA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72CB1"/>
    <w:multiLevelType w:val="multilevel"/>
    <w:tmpl w:val="90B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1687A"/>
    <w:multiLevelType w:val="multilevel"/>
    <w:tmpl w:val="A9A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919DC"/>
    <w:multiLevelType w:val="multilevel"/>
    <w:tmpl w:val="77F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D1661"/>
    <w:multiLevelType w:val="multilevel"/>
    <w:tmpl w:val="5B00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162DB"/>
    <w:multiLevelType w:val="multilevel"/>
    <w:tmpl w:val="8064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114E2"/>
    <w:multiLevelType w:val="multilevel"/>
    <w:tmpl w:val="921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B37F0"/>
    <w:multiLevelType w:val="multilevel"/>
    <w:tmpl w:val="6D5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223D"/>
    <w:multiLevelType w:val="multilevel"/>
    <w:tmpl w:val="4D7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961B2"/>
    <w:multiLevelType w:val="multilevel"/>
    <w:tmpl w:val="48F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65BA2"/>
    <w:multiLevelType w:val="multilevel"/>
    <w:tmpl w:val="5F4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53596"/>
    <w:multiLevelType w:val="multilevel"/>
    <w:tmpl w:val="DD9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912D4"/>
    <w:multiLevelType w:val="multilevel"/>
    <w:tmpl w:val="1CF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05"/>
    <w:rsid w:val="001C6EEB"/>
    <w:rsid w:val="003B4805"/>
    <w:rsid w:val="0042607B"/>
    <w:rsid w:val="005F7CD3"/>
    <w:rsid w:val="009B08DA"/>
    <w:rsid w:val="00A46856"/>
    <w:rsid w:val="00A55946"/>
    <w:rsid w:val="00B937AF"/>
    <w:rsid w:val="00C10029"/>
    <w:rsid w:val="00C56C98"/>
    <w:rsid w:val="00C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07B"/>
  <w15:chartTrackingRefBased/>
  <w15:docId w15:val="{E99FFC26-5BDB-4FC3-A2DF-7968985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5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1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56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5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4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97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23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4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29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2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18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76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47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7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5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29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50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57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55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99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3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23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96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833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4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62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4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15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5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6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8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3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2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0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4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6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33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01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79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54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6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17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08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18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71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23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83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96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42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4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73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47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87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4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23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07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82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19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73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8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2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34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07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69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8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7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2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93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967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47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</dc:creator>
  <cp:keywords/>
  <dc:description/>
  <cp:lastModifiedBy>Методист</cp:lastModifiedBy>
  <cp:revision>12</cp:revision>
  <dcterms:created xsi:type="dcterms:W3CDTF">2019-05-15T06:30:00Z</dcterms:created>
  <dcterms:modified xsi:type="dcterms:W3CDTF">2019-05-22T03:23:00Z</dcterms:modified>
</cp:coreProperties>
</file>